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AFA" w:rsidRPr="00DC129D" w:rsidRDefault="00BC6AFA" w:rsidP="00DC129D">
      <w:pPr>
        <w:spacing w:before="28" w:after="28"/>
        <w:jc w:val="right"/>
        <w:rPr>
          <w:rFonts w:ascii="Calibri" w:hAnsi="Calibri"/>
          <w:b/>
          <w:color w:val="000000"/>
        </w:rPr>
      </w:pPr>
      <w:bookmarkStart w:id="0" w:name="_GoBack"/>
      <w:bookmarkEnd w:id="0"/>
      <w:r w:rsidRPr="00DC129D">
        <w:rPr>
          <w:rFonts w:ascii="Calibri" w:hAnsi="Calibri"/>
          <w:b/>
          <w:color w:val="000000"/>
        </w:rPr>
        <w:t>PRILOG II.</w:t>
      </w:r>
    </w:p>
    <w:p w:rsidR="00BC6AFA" w:rsidRPr="00DC129D" w:rsidRDefault="00BC6AFA" w:rsidP="00DC129D">
      <w:pPr>
        <w:spacing w:before="28" w:after="28"/>
        <w:jc w:val="both"/>
        <w:rPr>
          <w:rFonts w:asciiTheme="minorHAnsi" w:hAnsiTheme="minorHAnsi"/>
          <w:b/>
          <w:color w:val="000000"/>
        </w:rPr>
      </w:pPr>
      <w:r w:rsidRPr="00DC129D">
        <w:rPr>
          <w:rFonts w:asciiTheme="minorHAnsi" w:hAnsiTheme="minorHAnsi"/>
          <w:b/>
          <w:color w:val="000000"/>
        </w:rPr>
        <w:t>Podnositelj uz popunjeni Obrazac »Prijave za dodjelu potpore« u obvezi je dostaviti:</w:t>
      </w:r>
    </w:p>
    <w:p w:rsidR="00BC6AFA" w:rsidRPr="00DC129D" w:rsidRDefault="00BC6AFA" w:rsidP="00DC129D">
      <w:pPr>
        <w:suppressAutoHyphens w:val="0"/>
        <w:spacing w:before="100" w:beforeAutospacing="1" w:after="100" w:afterAutospacing="1" w:line="240" w:lineRule="auto"/>
        <w:jc w:val="both"/>
        <w:rPr>
          <w:rFonts w:asciiTheme="minorHAnsi" w:hAnsiTheme="minorHAnsi"/>
          <w:color w:val="000000"/>
          <w:kern w:val="0"/>
          <w:lang w:eastAsia="hr-HR"/>
        </w:rPr>
      </w:pPr>
      <w:r w:rsidRPr="00DC129D">
        <w:rPr>
          <w:rFonts w:asciiTheme="minorHAnsi" w:hAnsiTheme="minorHAnsi"/>
          <w:color w:val="000000"/>
          <w:kern w:val="0"/>
          <w:lang w:eastAsia="hr-HR"/>
        </w:rPr>
        <w:t>a) dokaz o registraciji udruge – Izvadak iz Registra udruga Republike Hrvatske, odnosno izvadak iz drugog odgovarajućeg registra u koji se upisuju druge pravne osobe kada su prihvatljivi prijavitelji (ili njegova preslika) ne stariji od tri mjeseca do dana raspisivanja natječaja iz kojeg je vidljivo da udruga, odnosno druga pravna osoba djeluje najmanje onoliko godina od dana registracije do dana raspisivanja koliko je to propisano uvjetima natječaja</w:t>
      </w:r>
    </w:p>
    <w:p w:rsidR="00BC6AFA" w:rsidRPr="00DC129D" w:rsidRDefault="00BC6AFA" w:rsidP="00DC129D">
      <w:pPr>
        <w:suppressAutoHyphens w:val="0"/>
        <w:spacing w:before="100" w:beforeAutospacing="1" w:after="100" w:afterAutospacing="1" w:line="240" w:lineRule="auto"/>
        <w:jc w:val="both"/>
        <w:rPr>
          <w:rFonts w:asciiTheme="minorHAnsi" w:hAnsiTheme="minorHAnsi"/>
          <w:color w:val="000000"/>
          <w:kern w:val="0"/>
          <w:lang w:eastAsia="hr-HR"/>
        </w:rPr>
      </w:pPr>
      <w:r w:rsidRPr="00DC129D">
        <w:rPr>
          <w:rFonts w:asciiTheme="minorHAnsi" w:hAnsiTheme="minorHAnsi"/>
          <w:color w:val="000000"/>
          <w:kern w:val="0"/>
          <w:lang w:eastAsia="hr-HR"/>
        </w:rPr>
        <w:t>b) financijski izvještaj udruge i to:</w:t>
      </w:r>
    </w:p>
    <w:p w:rsidR="00BC6AFA" w:rsidRPr="00DC129D" w:rsidRDefault="00BC6AFA" w:rsidP="00DC129D">
      <w:pPr>
        <w:suppressAutoHyphens w:val="0"/>
        <w:spacing w:before="100" w:beforeAutospacing="1" w:after="100" w:afterAutospacing="1" w:line="240" w:lineRule="auto"/>
        <w:jc w:val="both"/>
        <w:rPr>
          <w:rFonts w:asciiTheme="minorHAnsi" w:hAnsiTheme="minorHAnsi"/>
          <w:color w:val="000000"/>
          <w:kern w:val="0"/>
          <w:lang w:eastAsia="hr-HR"/>
        </w:rPr>
      </w:pPr>
      <w:r w:rsidRPr="00DC129D">
        <w:rPr>
          <w:rFonts w:asciiTheme="minorHAnsi" w:hAnsiTheme="minorHAnsi"/>
          <w:color w:val="000000"/>
          <w:kern w:val="0"/>
          <w:lang w:eastAsia="hr-HR"/>
        </w:rPr>
        <w:t>– za obveznike dvojnog knjigovodstva: preslika godišnjeg Izvještaja o prihodima i rashodima, Bilanca i Bilješke uz financijske izvještaje za prethodnu kalendarsku godinu;</w:t>
      </w:r>
    </w:p>
    <w:p w:rsidR="00BC6AFA" w:rsidRPr="00DC129D" w:rsidRDefault="00BC6AFA" w:rsidP="00DC129D">
      <w:pPr>
        <w:suppressAutoHyphens w:val="0"/>
        <w:spacing w:before="100" w:beforeAutospacing="1" w:after="100" w:afterAutospacing="1" w:line="240" w:lineRule="auto"/>
        <w:jc w:val="both"/>
        <w:rPr>
          <w:rFonts w:asciiTheme="minorHAnsi" w:hAnsiTheme="minorHAnsi"/>
          <w:color w:val="000000"/>
          <w:kern w:val="0"/>
          <w:lang w:eastAsia="hr-HR"/>
        </w:rPr>
      </w:pPr>
      <w:r w:rsidRPr="00DC129D">
        <w:rPr>
          <w:rFonts w:asciiTheme="minorHAnsi" w:hAnsiTheme="minorHAnsi"/>
          <w:color w:val="000000"/>
          <w:kern w:val="0"/>
          <w:lang w:eastAsia="hr-HR"/>
        </w:rPr>
        <w:t>– za obveznike jednostavnog knjigovodstva: Odluka o vođenju jednostavnog knjigovodstva i primjeni novčanog računovodstvenog načela usvojena od zakonskog zastupnika podnositelja i Godišnji financijski izvještaj o primicima i izdacima za prethodnu kalendarsku godinu</w:t>
      </w:r>
    </w:p>
    <w:p w:rsidR="00BC6AFA" w:rsidRPr="00DC129D" w:rsidRDefault="00BC6AFA" w:rsidP="00DC129D">
      <w:pPr>
        <w:suppressAutoHyphens w:val="0"/>
        <w:spacing w:before="100" w:beforeAutospacing="1" w:after="100" w:afterAutospacing="1" w:line="240" w:lineRule="auto"/>
        <w:jc w:val="both"/>
        <w:rPr>
          <w:rFonts w:asciiTheme="minorHAnsi" w:hAnsiTheme="minorHAnsi"/>
          <w:color w:val="000000"/>
          <w:kern w:val="0"/>
          <w:lang w:eastAsia="hr-HR"/>
        </w:rPr>
      </w:pPr>
      <w:r w:rsidRPr="00DC129D">
        <w:rPr>
          <w:rFonts w:asciiTheme="minorHAnsi" w:hAnsiTheme="minorHAnsi"/>
          <w:color w:val="000000"/>
          <w:kern w:val="0"/>
          <w:lang w:eastAsia="hr-HR"/>
        </w:rPr>
        <w:t>c) preslika ovjerenog statuta udruge nositeljice programa ili projekta</w:t>
      </w:r>
    </w:p>
    <w:p w:rsidR="00BC6AFA" w:rsidRPr="00DC129D" w:rsidRDefault="00BC6AFA" w:rsidP="00DC129D">
      <w:pPr>
        <w:suppressAutoHyphens w:val="0"/>
        <w:spacing w:before="100" w:beforeAutospacing="1" w:after="100" w:afterAutospacing="1" w:line="240" w:lineRule="auto"/>
        <w:jc w:val="both"/>
        <w:rPr>
          <w:rFonts w:asciiTheme="minorHAnsi" w:hAnsiTheme="minorHAnsi"/>
          <w:color w:val="000000"/>
          <w:kern w:val="0"/>
          <w:lang w:eastAsia="hr-HR"/>
        </w:rPr>
      </w:pPr>
      <w:r w:rsidRPr="00DC129D">
        <w:rPr>
          <w:rFonts w:asciiTheme="minorHAnsi" w:hAnsiTheme="minorHAnsi"/>
          <w:color w:val="000000"/>
          <w:kern w:val="0"/>
          <w:lang w:eastAsia="hr-HR"/>
        </w:rPr>
        <w:t>d) dokaz o sufinanciranju programa ili projekta od jedinica lokalne ili područne (regionalne) samouprave ili nekih drugih izvora sufinanciranja ako je sufinanciranje iskazano u obrascu proračuna programa ili projekta (preslika odluke i/ili ugovora o sufinanciranju)</w:t>
      </w:r>
    </w:p>
    <w:p w:rsidR="00BC6AFA" w:rsidRPr="00DC129D" w:rsidRDefault="00BC6AFA" w:rsidP="00DC129D">
      <w:pPr>
        <w:suppressAutoHyphens w:val="0"/>
        <w:spacing w:before="100" w:beforeAutospacing="1" w:after="100" w:afterAutospacing="1" w:line="240" w:lineRule="auto"/>
        <w:jc w:val="both"/>
        <w:rPr>
          <w:rFonts w:asciiTheme="minorHAnsi" w:hAnsiTheme="minorHAnsi"/>
          <w:color w:val="000000"/>
          <w:kern w:val="0"/>
          <w:lang w:eastAsia="hr-HR"/>
        </w:rPr>
      </w:pPr>
      <w:r w:rsidRPr="00DC129D">
        <w:rPr>
          <w:rFonts w:asciiTheme="minorHAnsi" w:hAnsiTheme="minorHAnsi"/>
          <w:color w:val="000000"/>
          <w:kern w:val="0"/>
          <w:lang w:eastAsia="hr-HR"/>
        </w:rPr>
        <w:t>e) uvjerenje nadležnog suda, ne starije od šest mjeseci, da se ne vodi kazneni postupak protiv osobe ovlaštene za zastupanje udruge (koja je potpisala obrasce za prijavu programa ili projekta i koja je ovlaštena potpisati ugovor o financiranju) i voditelja programa ili projekta, a koje se dostavlja najkasnije prije potpisivanja ugovora o financiranju programa ili projekta</w:t>
      </w:r>
    </w:p>
    <w:p w:rsidR="00BC6AFA" w:rsidRPr="00DC129D" w:rsidRDefault="00BC6AFA" w:rsidP="00DC129D">
      <w:pPr>
        <w:spacing w:before="28" w:after="28"/>
        <w:jc w:val="both"/>
        <w:rPr>
          <w:rFonts w:asciiTheme="minorHAnsi" w:hAnsiTheme="minorHAnsi"/>
          <w:color w:val="000000"/>
        </w:rPr>
      </w:pPr>
    </w:p>
    <w:p w:rsidR="00BC6AFA" w:rsidRPr="00DC129D" w:rsidRDefault="00BC6AFA" w:rsidP="00DC129D">
      <w:pPr>
        <w:spacing w:before="28" w:after="28"/>
        <w:jc w:val="both"/>
        <w:rPr>
          <w:rFonts w:asciiTheme="minorHAnsi" w:hAnsiTheme="minorHAnsi"/>
          <w:color w:val="000000"/>
        </w:rPr>
      </w:pPr>
      <w:r w:rsidRPr="00DC129D">
        <w:rPr>
          <w:rFonts w:asciiTheme="minorHAnsi" w:hAnsiTheme="minorHAnsi"/>
          <w:color w:val="000000"/>
        </w:rPr>
        <w:br/>
      </w:r>
    </w:p>
    <w:p w:rsidR="00BC6AFA" w:rsidRPr="00DC129D" w:rsidRDefault="00BC6AFA" w:rsidP="00DC129D">
      <w:pPr>
        <w:spacing w:before="28" w:after="28"/>
        <w:jc w:val="both"/>
        <w:rPr>
          <w:rFonts w:asciiTheme="minorHAnsi" w:hAnsiTheme="minorHAnsi"/>
          <w:color w:val="000000"/>
        </w:rPr>
      </w:pPr>
    </w:p>
    <w:p w:rsidR="00BC6AFA" w:rsidRPr="00DC129D" w:rsidRDefault="00BC6AFA" w:rsidP="00DC129D">
      <w:pPr>
        <w:spacing w:before="28" w:after="28"/>
        <w:jc w:val="both"/>
        <w:rPr>
          <w:rFonts w:asciiTheme="minorHAnsi" w:hAnsiTheme="minorHAnsi"/>
          <w:color w:val="000000"/>
        </w:rPr>
      </w:pPr>
    </w:p>
    <w:p w:rsidR="00BC6AFA" w:rsidRPr="00DC129D" w:rsidRDefault="00BC6AFA" w:rsidP="00DC129D">
      <w:pPr>
        <w:spacing w:before="28" w:after="28"/>
        <w:jc w:val="both"/>
        <w:rPr>
          <w:rFonts w:asciiTheme="minorHAnsi" w:hAnsiTheme="minorHAnsi"/>
          <w:color w:val="000000"/>
        </w:rPr>
      </w:pPr>
    </w:p>
    <w:p w:rsidR="00BC6AFA" w:rsidRPr="00DC129D" w:rsidRDefault="00BC6AFA" w:rsidP="00DC129D">
      <w:pPr>
        <w:spacing w:before="28" w:after="28"/>
        <w:jc w:val="both"/>
        <w:rPr>
          <w:rFonts w:asciiTheme="minorHAnsi" w:hAnsiTheme="minorHAnsi"/>
          <w:color w:val="000000"/>
        </w:rPr>
      </w:pPr>
    </w:p>
    <w:p w:rsidR="00ED5CA6" w:rsidRPr="00BC6AFA" w:rsidRDefault="00D36B15" w:rsidP="00BC6AFA">
      <w:pPr>
        <w:suppressAutoHyphens w:val="0"/>
        <w:spacing w:line="240" w:lineRule="auto"/>
        <w:rPr>
          <w:rFonts w:ascii="Calibri" w:hAnsi="Calibri"/>
          <w:color w:val="000000"/>
        </w:rPr>
      </w:pPr>
    </w:p>
    <w:sectPr w:rsidR="00ED5CA6" w:rsidRPr="00BC6A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AFA"/>
    <w:rsid w:val="0070602F"/>
    <w:rsid w:val="00BC6AFA"/>
    <w:rsid w:val="00CF15CC"/>
    <w:rsid w:val="00D36B15"/>
    <w:rsid w:val="00DC129D"/>
    <w:rsid w:val="00DC29D5"/>
    <w:rsid w:val="00FD7277"/>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AFA"/>
    <w:pPr>
      <w:suppressAutoHyphens/>
      <w:spacing w:line="100" w:lineRule="atLeast"/>
    </w:pPr>
    <w:rPr>
      <w:kern w:val="1"/>
      <w:sz w:val="24"/>
      <w:szCs w:val="24"/>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wingdings">
    <w:name w:val="wingdings"/>
    <w:basedOn w:val="Normal"/>
    <w:qFormat/>
    <w:rsid w:val="0070602F"/>
    <w:pPr>
      <w:suppressAutoHyphens w:val="0"/>
      <w:spacing w:after="120" w:line="240" w:lineRule="auto"/>
      <w:jc w:val="center"/>
    </w:pPr>
    <w:rPr>
      <w:b/>
      <w:kern w:val="0"/>
      <w:sz w:val="40"/>
      <w:szCs w:val="40"/>
      <w:lang w:eastAsia="en-US"/>
    </w:rPr>
  </w:style>
  <w:style w:type="paragraph" w:styleId="Odlomakpopisa">
    <w:name w:val="List Paragraph"/>
    <w:basedOn w:val="Normal"/>
    <w:uiPriority w:val="34"/>
    <w:qFormat/>
    <w:rsid w:val="0070602F"/>
    <w:pPr>
      <w:suppressAutoHyphens w:val="0"/>
      <w:spacing w:line="240" w:lineRule="auto"/>
      <w:ind w:left="708"/>
    </w:pPr>
    <w:rPr>
      <w:rFonts w:eastAsia="SimSun"/>
      <w:snapToGrid w:val="0"/>
      <w:kern w:val="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AFA"/>
    <w:pPr>
      <w:suppressAutoHyphens/>
      <w:spacing w:line="100" w:lineRule="atLeast"/>
    </w:pPr>
    <w:rPr>
      <w:kern w:val="1"/>
      <w:sz w:val="24"/>
      <w:szCs w:val="24"/>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wingdings">
    <w:name w:val="wingdings"/>
    <w:basedOn w:val="Normal"/>
    <w:qFormat/>
    <w:rsid w:val="0070602F"/>
    <w:pPr>
      <w:suppressAutoHyphens w:val="0"/>
      <w:spacing w:after="120" w:line="240" w:lineRule="auto"/>
      <w:jc w:val="center"/>
    </w:pPr>
    <w:rPr>
      <w:b/>
      <w:kern w:val="0"/>
      <w:sz w:val="40"/>
      <w:szCs w:val="40"/>
      <w:lang w:eastAsia="en-US"/>
    </w:rPr>
  </w:style>
  <w:style w:type="paragraph" w:styleId="Odlomakpopisa">
    <w:name w:val="List Paragraph"/>
    <w:basedOn w:val="Normal"/>
    <w:uiPriority w:val="34"/>
    <w:qFormat/>
    <w:rsid w:val="0070602F"/>
    <w:pPr>
      <w:suppressAutoHyphens w:val="0"/>
      <w:spacing w:line="240" w:lineRule="auto"/>
      <w:ind w:left="708"/>
    </w:pPr>
    <w:rPr>
      <w:rFonts w:eastAsia="SimSun"/>
      <w:snapToGrid w:val="0"/>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1485</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GORDANA2</dc:creator>
  <cp:lastModifiedBy>Paulina</cp:lastModifiedBy>
  <cp:revision>2</cp:revision>
  <cp:lastPrinted>2016-01-11T13:53:00Z</cp:lastPrinted>
  <dcterms:created xsi:type="dcterms:W3CDTF">2017-01-10T11:21:00Z</dcterms:created>
  <dcterms:modified xsi:type="dcterms:W3CDTF">2017-01-10T11:21:00Z</dcterms:modified>
</cp:coreProperties>
</file>